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284F8BF8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Česká republika – Státní pozemkový úřad</w:t>
      </w:r>
    </w:p>
    <w:p w14:paraId="0EB9614B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bookmarkStart w:id="0" w:name="_Hlk16772519"/>
      <w:r w:rsidRPr="00E24120">
        <w:rPr>
          <w:rFonts w:cs="Arial"/>
          <w:szCs w:val="24"/>
        </w:rPr>
        <w:t>Husinecká 1024/11a, 130 00 Praha 3</w:t>
      </w:r>
      <w:bookmarkEnd w:id="0"/>
    </w:p>
    <w:p w14:paraId="0E1629DB" w14:textId="061A1C2B" w:rsidR="00DD1591" w:rsidRPr="0047617A" w:rsidRDefault="00DD1591" w:rsidP="00DD1591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  <w:snapToGrid w:val="0"/>
          <w:szCs w:val="22"/>
          <w:highlight w:val="yellow"/>
          <w:lang w:val="en-US"/>
        </w:rPr>
      </w:pPr>
      <w:r w:rsidRPr="0047617A">
        <w:rPr>
          <w:rFonts w:cs="Arial"/>
          <w:b/>
          <w:szCs w:val="22"/>
        </w:rPr>
        <w:t xml:space="preserve">Krajský pozemkový úřad pro Liberecký kraj </w:t>
      </w:r>
    </w:p>
    <w:p w14:paraId="03507594" w14:textId="77777777" w:rsidR="00DD1591" w:rsidRPr="0047617A" w:rsidRDefault="00DD1591" w:rsidP="00DD1591">
      <w:pPr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bCs/>
          <w:szCs w:val="22"/>
        </w:rPr>
      </w:pPr>
      <w:r w:rsidRPr="0047617A">
        <w:rPr>
          <w:rFonts w:cs="Arial"/>
          <w:bCs/>
          <w:szCs w:val="22"/>
        </w:rPr>
        <w:t>Adresa: U Nisy 745/6a, 460 57 Liberec</w:t>
      </w:r>
    </w:p>
    <w:p w14:paraId="40BB5907" w14:textId="77777777" w:rsidR="00DD1591" w:rsidRPr="0047617A" w:rsidRDefault="00DD1591" w:rsidP="00DD1591">
      <w:pPr>
        <w:tabs>
          <w:tab w:val="left" w:pos="1701"/>
        </w:tabs>
        <w:overflowPunct w:val="0"/>
        <w:autoSpaceDE w:val="0"/>
        <w:autoSpaceDN w:val="0"/>
        <w:adjustRightInd w:val="0"/>
        <w:ind w:left="284" w:hanging="284"/>
        <w:textAlignment w:val="baseline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>zastoupený:</w:t>
      </w:r>
      <w:r w:rsidRPr="0047617A">
        <w:rPr>
          <w:rFonts w:eastAsia="Lucida Sans Unicode" w:cs="Arial"/>
          <w:szCs w:val="22"/>
        </w:rPr>
        <w:tab/>
        <w:t>Ing. Bohuslavem Kabátkem, ředitelem Krajského pozemkového úřadu</w:t>
      </w:r>
    </w:p>
    <w:p w14:paraId="6E53261A" w14:textId="77777777" w:rsidR="00DD1591" w:rsidRPr="0047617A" w:rsidRDefault="00DD1591" w:rsidP="00DD1591">
      <w:pPr>
        <w:overflowPunct w:val="0"/>
        <w:autoSpaceDE w:val="0"/>
        <w:autoSpaceDN w:val="0"/>
        <w:adjustRightInd w:val="0"/>
        <w:ind w:left="1560" w:firstLine="140"/>
        <w:textAlignment w:val="baseline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 xml:space="preserve">pro Liberecký kraj </w:t>
      </w:r>
    </w:p>
    <w:p w14:paraId="19BA0277" w14:textId="77777777" w:rsidR="00DD1591" w:rsidRDefault="00DD1591" w:rsidP="00DD1591">
      <w:pPr>
        <w:widowControl w:val="0"/>
        <w:tabs>
          <w:tab w:val="left" w:pos="284"/>
          <w:tab w:val="left" w:pos="4678"/>
        </w:tabs>
        <w:suppressAutoHyphens/>
        <w:ind w:left="4536" w:hanging="4536"/>
        <w:rPr>
          <w:rFonts w:eastAsia="Lucida Sans Unicode" w:cs="Arial"/>
          <w:szCs w:val="22"/>
        </w:rPr>
      </w:pPr>
      <w:r w:rsidRPr="0047617A">
        <w:rPr>
          <w:rFonts w:eastAsia="Lucida Sans Unicode" w:cs="Arial"/>
          <w:szCs w:val="22"/>
        </w:rPr>
        <w:t>ve smluvních záležitostech oprávněn jednat:</w:t>
      </w:r>
      <w:r>
        <w:rPr>
          <w:rFonts w:eastAsia="Lucida Sans Unicode" w:cs="Arial"/>
          <w:szCs w:val="22"/>
        </w:rPr>
        <w:tab/>
      </w:r>
      <w:r w:rsidRPr="0047617A">
        <w:rPr>
          <w:rFonts w:eastAsia="Lucida Sans Unicode" w:cs="Arial"/>
          <w:szCs w:val="22"/>
        </w:rPr>
        <w:tab/>
        <w:t>Ing. Bohuslav Kabátek</w:t>
      </w:r>
      <w:r>
        <w:rPr>
          <w:rFonts w:eastAsia="Lucida Sans Unicode" w:cs="Arial"/>
          <w:szCs w:val="22"/>
        </w:rPr>
        <w:t>,</w:t>
      </w:r>
    </w:p>
    <w:p w14:paraId="06E9AC02" w14:textId="724354E3" w:rsidR="00DD1591" w:rsidRPr="0047617A" w:rsidRDefault="00DD1591" w:rsidP="00DD1591">
      <w:pPr>
        <w:widowControl w:val="0"/>
        <w:tabs>
          <w:tab w:val="left" w:pos="284"/>
          <w:tab w:val="left" w:pos="4678"/>
        </w:tabs>
        <w:suppressAutoHyphens/>
        <w:ind w:left="4678" w:hanging="4678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 w:rsidRPr="0047617A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ab/>
        <w:t xml:space="preserve">ředitel KPÚ pro </w:t>
      </w:r>
      <w:r w:rsidRPr="0047617A">
        <w:rPr>
          <w:rFonts w:eastAsia="Lucida Sans Unicode" w:cs="Arial"/>
          <w:szCs w:val="22"/>
        </w:rPr>
        <w:t xml:space="preserve">Liberecký kraj </w:t>
      </w:r>
    </w:p>
    <w:p w14:paraId="55E7B0D9" w14:textId="77777777" w:rsidR="008F620A" w:rsidRDefault="00DD1591" w:rsidP="008F620A">
      <w:pPr>
        <w:widowControl w:val="0"/>
        <w:tabs>
          <w:tab w:val="left" w:pos="4678"/>
        </w:tabs>
        <w:suppressAutoHyphens/>
        <w:spacing w:after="0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>
        <w:rPr>
          <w:rFonts w:eastAsia="Lucida Sans Unicode" w:cs="Arial"/>
          <w:snapToGrid w:val="0"/>
          <w:szCs w:val="22"/>
        </w:rPr>
        <w:t xml:space="preserve"> </w:t>
      </w:r>
      <w:r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  <w:szCs w:val="22"/>
        </w:rPr>
        <w:tab/>
      </w:r>
      <w:r w:rsidR="008F620A">
        <w:rPr>
          <w:rFonts w:eastAsia="Lucida Sans Unicode" w:cs="Arial"/>
          <w:szCs w:val="22"/>
        </w:rPr>
        <w:t>Ing. Tomáš Maček</w:t>
      </w:r>
    </w:p>
    <w:p w14:paraId="347850B2" w14:textId="77777777" w:rsidR="008F620A" w:rsidRDefault="008F620A" w:rsidP="008F620A">
      <w:pPr>
        <w:widowControl w:val="0"/>
        <w:tabs>
          <w:tab w:val="left" w:pos="4678"/>
        </w:tabs>
        <w:suppressAutoHyphens/>
        <w:spacing w:after="0"/>
        <w:ind w:left="4678" w:hanging="4678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ab/>
      </w:r>
      <w:r>
        <w:rPr>
          <w:rFonts w:eastAsia="Lucida Sans Unicode" w:cs="Arial"/>
          <w:snapToGrid w:val="0"/>
          <w:szCs w:val="22"/>
        </w:rPr>
        <w:t>vedoucí Pobočky Liberec</w:t>
      </w:r>
      <w:r w:rsidRPr="004D5F78">
        <w:rPr>
          <w:rFonts w:eastAsia="Lucida Sans Unicode" w:cs="Arial"/>
          <w:szCs w:val="22"/>
        </w:rPr>
        <w:tab/>
      </w:r>
    </w:p>
    <w:p w14:paraId="06BC8AAB" w14:textId="77777777" w:rsidR="008F620A" w:rsidRPr="004D5F78" w:rsidRDefault="008F620A" w:rsidP="008F620A">
      <w:pPr>
        <w:widowControl w:val="0"/>
        <w:tabs>
          <w:tab w:val="left" w:pos="4678"/>
        </w:tabs>
        <w:suppressAutoHyphens/>
        <w:spacing w:after="0"/>
        <w:ind w:left="4530" w:hanging="453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Tel.: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ab/>
        <w:t>+420 </w:t>
      </w:r>
      <w:r w:rsidRPr="0073444D">
        <w:rPr>
          <w:rFonts w:eastAsia="Lucida Sans Unicode" w:cs="Arial"/>
          <w:szCs w:val="22"/>
        </w:rPr>
        <w:t>7</w:t>
      </w:r>
      <w:r>
        <w:rPr>
          <w:rFonts w:eastAsia="Lucida Sans Unicode" w:cs="Arial"/>
          <w:szCs w:val="22"/>
        </w:rPr>
        <w:t>25 548 197</w:t>
      </w:r>
    </w:p>
    <w:p w14:paraId="0A2078F9" w14:textId="77777777" w:rsidR="008F620A" w:rsidRPr="004D5F78" w:rsidRDefault="008F620A" w:rsidP="008F620A">
      <w:pPr>
        <w:widowControl w:val="0"/>
        <w:tabs>
          <w:tab w:val="left" w:pos="4678"/>
        </w:tabs>
        <w:suppressAutoHyphens/>
        <w:spacing w:after="0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>E-mail: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tomas.macek</w:t>
      </w:r>
      <w:r w:rsidRPr="0073444D">
        <w:rPr>
          <w:rFonts w:eastAsia="Lucida Sans Unicode" w:cs="Arial"/>
          <w:szCs w:val="22"/>
        </w:rPr>
        <w:t>@spu</w:t>
      </w:r>
      <w:r>
        <w:rPr>
          <w:rFonts w:eastAsia="Lucida Sans Unicode" w:cs="Arial"/>
          <w:szCs w:val="22"/>
        </w:rPr>
        <w:t>.gov</w:t>
      </w:r>
      <w:r w:rsidRPr="0073444D">
        <w:rPr>
          <w:rFonts w:eastAsia="Lucida Sans Unicode" w:cs="Arial"/>
          <w:szCs w:val="22"/>
        </w:rPr>
        <w:t>.cz</w:t>
      </w:r>
    </w:p>
    <w:p w14:paraId="33B7BD63" w14:textId="2CA954B5" w:rsidR="00E24120" w:rsidRPr="00E24120" w:rsidRDefault="00E24120" w:rsidP="00064916">
      <w:pPr>
        <w:widowControl w:val="0"/>
        <w:tabs>
          <w:tab w:val="left" w:pos="4678"/>
        </w:tabs>
        <w:suppressAutoHyphens/>
        <w:spacing w:after="0"/>
        <w:ind w:left="4678" w:hanging="4678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ID DS:</w:t>
      </w:r>
      <w:r w:rsidRPr="00E24120">
        <w:rPr>
          <w:rFonts w:eastAsia="Lucida Sans Unicode" w:cs="Arial"/>
          <w:szCs w:val="24"/>
        </w:rPr>
        <w:tab/>
        <w:t>z49per3</w:t>
      </w:r>
    </w:p>
    <w:p w14:paraId="2AE940AE" w14:textId="314349D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szCs w:val="24"/>
        </w:rPr>
      </w:pPr>
      <w:r w:rsidRPr="00E24120">
        <w:rPr>
          <w:rFonts w:eastAsia="Lucida Sans Unicode" w:cs="Arial"/>
          <w:szCs w:val="24"/>
        </w:rPr>
        <w:t>Bankovní spojení:</w:t>
      </w:r>
      <w:r w:rsidRPr="00E24120">
        <w:rPr>
          <w:rFonts w:eastAsia="Lucida Sans Unicode" w:cs="Arial"/>
          <w:szCs w:val="24"/>
        </w:rPr>
        <w:tab/>
        <w:t>ČNB</w:t>
      </w:r>
    </w:p>
    <w:p w14:paraId="51631226" w14:textId="7D748B0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Číslo účtu:</w:t>
      </w:r>
      <w:r w:rsidRPr="00E24120">
        <w:rPr>
          <w:rFonts w:eastAsia="Lucida Sans Unicode" w:cs="Arial"/>
          <w:bCs/>
          <w:szCs w:val="24"/>
        </w:rPr>
        <w:tab/>
        <w:t>3723001/0710</w:t>
      </w:r>
    </w:p>
    <w:p w14:paraId="60BC2BD2" w14:textId="7B068825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IČO:</w:t>
      </w:r>
      <w:r w:rsidRPr="00E24120">
        <w:rPr>
          <w:rFonts w:eastAsia="Lucida Sans Unicode" w:cs="Arial"/>
          <w:bCs/>
          <w:szCs w:val="24"/>
        </w:rPr>
        <w:tab/>
        <w:t>01312774</w:t>
      </w:r>
    </w:p>
    <w:p w14:paraId="2DEA0656" w14:textId="44A1F657" w:rsidR="00E24120" w:rsidRPr="00E24120" w:rsidRDefault="00E24120" w:rsidP="00D8691B">
      <w:pPr>
        <w:widowControl w:val="0"/>
        <w:tabs>
          <w:tab w:val="left" w:pos="284"/>
          <w:tab w:val="left" w:pos="4678"/>
        </w:tabs>
        <w:suppressAutoHyphens/>
        <w:spacing w:line="280" w:lineRule="exact"/>
        <w:rPr>
          <w:rFonts w:eastAsia="Lucida Sans Unicode" w:cs="Arial"/>
          <w:bCs/>
          <w:szCs w:val="24"/>
        </w:rPr>
      </w:pPr>
      <w:r w:rsidRPr="00E24120">
        <w:rPr>
          <w:rFonts w:eastAsia="Lucida Sans Unicode" w:cs="Arial"/>
          <w:bCs/>
          <w:szCs w:val="24"/>
        </w:rPr>
        <w:t>DIČ:</w:t>
      </w:r>
      <w:r w:rsidRPr="00E24120">
        <w:rPr>
          <w:rFonts w:eastAsia="Lucida Sans Unicode" w:cs="Arial"/>
          <w:bCs/>
          <w:szCs w:val="24"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6FB062A0" w14:textId="77777777" w:rsidR="00E24120" w:rsidRPr="00DD1591" w:rsidRDefault="00E24120" w:rsidP="00DD1591">
      <w:pPr>
        <w:spacing w:line="280" w:lineRule="exact"/>
        <w:contextualSpacing w:val="0"/>
        <w:rPr>
          <w:rFonts w:cs="Arial"/>
          <w:bCs/>
          <w:szCs w:val="24"/>
        </w:rPr>
      </w:pPr>
      <w:r w:rsidRPr="00DD1591">
        <w:rPr>
          <w:rFonts w:cs="Arial"/>
          <w:bCs/>
          <w:szCs w:val="24"/>
        </w:rPr>
        <w:t>a</w:t>
      </w:r>
    </w:p>
    <w:p w14:paraId="5CC48710" w14:textId="77777777" w:rsidR="00E24120" w:rsidRPr="00E24120" w:rsidRDefault="00E24120" w:rsidP="00DD1591">
      <w:pPr>
        <w:tabs>
          <w:tab w:val="left" w:pos="4253"/>
        </w:tabs>
        <w:spacing w:line="280" w:lineRule="exact"/>
        <w:contextualSpacing w:val="0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104D7C6C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07AB0425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46CAA8CD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67BAA48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E45AF24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525D06D1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55DB5AD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5B37C410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0569863D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56A7DE80" w:rsidR="00E24120" w:rsidRPr="00E24120" w:rsidRDefault="00E24120" w:rsidP="002D20D8">
      <w:pPr>
        <w:spacing w:before="240" w:line="280" w:lineRule="exact"/>
        <w:contextualSpacing w:val="0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730EE615" w14:textId="7A531ED2" w:rsidR="00BF34D5" w:rsidRDefault="00057F3C" w:rsidP="00BF34D5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</w:t>
      </w:r>
      <w:r w:rsidR="009E70DD">
        <w:t>eb</w:t>
      </w:r>
      <w:r w:rsidRPr="00397219">
        <w:t>:</w:t>
      </w:r>
    </w:p>
    <w:p w14:paraId="6DACBF5A" w14:textId="496710D5" w:rsidR="00BB7091" w:rsidRDefault="00BB7091" w:rsidP="00BF34D5">
      <w:pPr>
        <w:pStyle w:val="l-L2"/>
        <w:ind w:left="357"/>
      </w:pPr>
      <w:r>
        <w:t>Název stav</w:t>
      </w:r>
      <w:r w:rsidR="00BF34D5">
        <w:t>eb</w:t>
      </w:r>
      <w:r>
        <w:t>:</w:t>
      </w:r>
      <w:r>
        <w:tab/>
      </w:r>
    </w:p>
    <w:p w14:paraId="4B3A92D2" w14:textId="520F00FF" w:rsidR="0075300B" w:rsidRPr="00A67746" w:rsidRDefault="00A67746" w:rsidP="0075300B">
      <w:pPr>
        <w:pStyle w:val="l-L2"/>
        <w:spacing w:after="60"/>
        <w:ind w:left="426" w:firstLine="141"/>
        <w:contextualSpacing w:val="0"/>
        <w:jc w:val="left"/>
        <w:rPr>
          <w:b/>
          <w:bCs/>
        </w:rPr>
      </w:pPr>
      <w:r w:rsidRPr="00A67746">
        <w:rPr>
          <w:rFonts w:cs="Arial"/>
          <w:b/>
          <w:bCs/>
          <w:szCs w:val="22"/>
        </w:rPr>
        <w:t>Rekonstrukce</w:t>
      </w:r>
      <w:r w:rsidR="0075300B" w:rsidRPr="00A67746">
        <w:rPr>
          <w:rFonts w:cs="Arial"/>
          <w:b/>
          <w:bCs/>
          <w:szCs w:val="22"/>
        </w:rPr>
        <w:t xml:space="preserve"> polní cesty VC9-R</w:t>
      </w:r>
      <w:r w:rsidR="0075300B" w:rsidRPr="00A67746">
        <w:rPr>
          <w:rFonts w:cs="Arial"/>
          <w:szCs w:val="22"/>
        </w:rPr>
        <w:t xml:space="preserve"> </w:t>
      </w:r>
      <w:r w:rsidR="0075300B" w:rsidRPr="00A67746">
        <w:rPr>
          <w:b/>
          <w:bCs/>
        </w:rPr>
        <w:t>v k.ú. Druzcov</w:t>
      </w:r>
    </w:p>
    <w:p w14:paraId="211F6473" w14:textId="77777777" w:rsidR="0075300B" w:rsidRPr="00A67746" w:rsidRDefault="0075300B" w:rsidP="0075300B">
      <w:pPr>
        <w:pStyle w:val="l-L2"/>
        <w:spacing w:after="60"/>
        <w:ind w:left="426" w:firstLine="141"/>
        <w:contextualSpacing w:val="0"/>
        <w:jc w:val="left"/>
        <w:rPr>
          <w:rFonts w:cs="Arial"/>
          <w:b/>
          <w:bCs/>
          <w:szCs w:val="22"/>
        </w:rPr>
      </w:pPr>
      <w:r w:rsidRPr="00A67746">
        <w:rPr>
          <w:rFonts w:cs="Arial"/>
          <w:b/>
          <w:bCs/>
          <w:szCs w:val="22"/>
        </w:rPr>
        <w:t>Stavba záchytného průlehu OP3 v k.ú. Druzcov</w:t>
      </w:r>
    </w:p>
    <w:p w14:paraId="4C5D414E" w14:textId="77777777" w:rsidR="0075300B" w:rsidRPr="00A67746" w:rsidRDefault="0075300B" w:rsidP="0075300B">
      <w:pPr>
        <w:pStyle w:val="l-L2"/>
        <w:spacing w:after="60"/>
        <w:ind w:left="426" w:firstLine="141"/>
        <w:contextualSpacing w:val="0"/>
        <w:jc w:val="left"/>
      </w:pPr>
      <w:r w:rsidRPr="00A67746">
        <w:rPr>
          <w:rFonts w:cs="Arial"/>
          <w:b/>
          <w:bCs/>
          <w:szCs w:val="22"/>
        </w:rPr>
        <w:t>Stavba záchytného průlehu PR1 v k.ú. Druzcov</w:t>
      </w:r>
    </w:p>
    <w:p w14:paraId="309F29A6" w14:textId="77777777" w:rsidR="0075300B" w:rsidRPr="00A67746" w:rsidRDefault="0075300B" w:rsidP="0075300B">
      <w:pPr>
        <w:pStyle w:val="l-L2"/>
        <w:spacing w:after="60"/>
        <w:ind w:left="426" w:firstLine="141"/>
        <w:contextualSpacing w:val="0"/>
        <w:jc w:val="left"/>
        <w:rPr>
          <w:b/>
          <w:bCs/>
        </w:rPr>
      </w:pPr>
      <w:r w:rsidRPr="00A67746">
        <w:rPr>
          <w:b/>
          <w:bCs/>
        </w:rPr>
        <w:t>Stavba retenční přehrážky RP1 v k.ú. Druzcov</w:t>
      </w:r>
    </w:p>
    <w:p w14:paraId="4218C496" w14:textId="712D2A17" w:rsidR="0075300B" w:rsidRPr="0075300B" w:rsidRDefault="0075300B" w:rsidP="0075300B">
      <w:pPr>
        <w:pStyle w:val="l-L2"/>
        <w:spacing w:after="60"/>
        <w:ind w:left="426" w:firstLine="141"/>
        <w:contextualSpacing w:val="0"/>
        <w:jc w:val="left"/>
        <w:rPr>
          <w:b/>
          <w:bCs/>
        </w:rPr>
      </w:pPr>
      <w:r w:rsidRPr="00A67746">
        <w:rPr>
          <w:b/>
          <w:bCs/>
        </w:rPr>
        <w:t>Vybudování tůně TH2 v k.ú. Druzcov</w:t>
      </w:r>
      <w:r w:rsidR="00F2595E">
        <w:rPr>
          <w:b/>
          <w:bCs/>
        </w:rPr>
        <w:t xml:space="preserve"> a v </w:t>
      </w:r>
      <w:r w:rsidR="00F2595E" w:rsidRPr="00F2595E">
        <w:rPr>
          <w:b/>
          <w:bCs/>
        </w:rPr>
        <w:t>k.ú. Lázně Kundratice</w:t>
      </w:r>
    </w:p>
    <w:p w14:paraId="77C07E01" w14:textId="0AEC2B7A" w:rsidR="00BF34D5" w:rsidRDefault="00BF34D5" w:rsidP="00F2595E">
      <w:pPr>
        <w:pStyle w:val="l-L2"/>
        <w:spacing w:before="60" w:after="60"/>
        <w:ind w:left="2127" w:hanging="1770"/>
        <w:contextualSpacing w:val="0"/>
        <w:jc w:val="left"/>
      </w:pPr>
      <w:r>
        <w:t>Místo staveb:</w:t>
      </w:r>
      <w:r>
        <w:tab/>
        <w:t xml:space="preserve">k.ú. Druzcov, </w:t>
      </w:r>
      <w:r w:rsidR="00A67746" w:rsidRPr="00A67746">
        <w:t>k.ú. Lázně Kundratice</w:t>
      </w:r>
      <w:r w:rsidR="007F6272">
        <w:t xml:space="preserve">, </w:t>
      </w:r>
      <w:r>
        <w:t>obec Osečná, okres Liberec, Liberecký kraj</w:t>
      </w:r>
    </w:p>
    <w:p w14:paraId="2EAED68A" w14:textId="77777777" w:rsidR="00BF34D5" w:rsidRDefault="00BF34D5" w:rsidP="00BF34D5">
      <w:pPr>
        <w:pStyle w:val="l-L2"/>
        <w:spacing w:before="60" w:after="20"/>
        <w:ind w:left="2126" w:hanging="1769"/>
        <w:contextualSpacing w:val="0"/>
      </w:pPr>
      <w:r w:rsidRPr="005F0F87">
        <w:t>Popis stav</w:t>
      </w:r>
      <w:r>
        <w:t>eb</w:t>
      </w:r>
      <w:r w:rsidRPr="005F0F87">
        <w:t>:</w:t>
      </w:r>
    </w:p>
    <w:p w14:paraId="04692E73" w14:textId="50223434" w:rsidR="00BF34D5" w:rsidRPr="007F6272" w:rsidRDefault="007F6272" w:rsidP="00BF34D5">
      <w:pPr>
        <w:pStyle w:val="l-L2"/>
        <w:spacing w:after="60"/>
        <w:ind w:left="426" w:firstLine="141"/>
        <w:contextualSpacing w:val="0"/>
        <w:jc w:val="left"/>
      </w:pPr>
      <w:r w:rsidRPr="007F6272">
        <w:rPr>
          <w:rFonts w:cs="Arial"/>
          <w:szCs w:val="22"/>
        </w:rPr>
        <w:t>Rekonstrukce</w:t>
      </w:r>
      <w:r w:rsidR="00BF34D5" w:rsidRPr="007F6272">
        <w:rPr>
          <w:rFonts w:cs="Arial"/>
          <w:szCs w:val="22"/>
        </w:rPr>
        <w:t xml:space="preserve"> polní cesty VC9-R </w:t>
      </w:r>
      <w:r w:rsidR="00BF34D5" w:rsidRPr="007F6272">
        <w:t>na pozemku p.č. 964 v k.ú. Druzco</w:t>
      </w:r>
      <w:r w:rsidRPr="007F6272">
        <w:t>v</w:t>
      </w:r>
    </w:p>
    <w:p w14:paraId="52279BBD" w14:textId="77777777" w:rsidR="00BF34D5" w:rsidRPr="007F6272" w:rsidRDefault="00BF34D5" w:rsidP="00BF34D5">
      <w:pPr>
        <w:pStyle w:val="l-L2"/>
        <w:spacing w:after="60"/>
        <w:ind w:left="426" w:firstLine="141"/>
        <w:contextualSpacing w:val="0"/>
        <w:jc w:val="left"/>
        <w:rPr>
          <w:rFonts w:cs="Arial"/>
          <w:szCs w:val="22"/>
        </w:rPr>
      </w:pPr>
      <w:r w:rsidRPr="007F6272">
        <w:rPr>
          <w:rFonts w:cs="Arial"/>
          <w:szCs w:val="22"/>
        </w:rPr>
        <w:t xml:space="preserve">Stavba záchytného průlehu OP3 </w:t>
      </w:r>
      <w:r w:rsidRPr="007F6272">
        <w:t>na pozemku p.č. 1062 v k.ú. Druzcov</w:t>
      </w:r>
    </w:p>
    <w:p w14:paraId="548E70B5" w14:textId="77777777" w:rsidR="00BF34D5" w:rsidRPr="007F6272" w:rsidRDefault="00BF34D5" w:rsidP="00BF34D5">
      <w:pPr>
        <w:pStyle w:val="l-L2"/>
        <w:spacing w:after="60"/>
        <w:ind w:left="426" w:firstLine="141"/>
        <w:contextualSpacing w:val="0"/>
        <w:jc w:val="left"/>
      </w:pPr>
      <w:r w:rsidRPr="007F6272">
        <w:rPr>
          <w:rFonts w:cs="Arial"/>
          <w:szCs w:val="22"/>
        </w:rPr>
        <w:t xml:space="preserve">Stavba záchytného průlehu PR1 </w:t>
      </w:r>
      <w:r w:rsidRPr="007F6272">
        <w:t>na pozemku p.č. 947 v k.ú. Druzcov</w:t>
      </w:r>
    </w:p>
    <w:p w14:paraId="7786C1CB" w14:textId="77777777" w:rsidR="00BF34D5" w:rsidRPr="007F6272" w:rsidRDefault="00BF34D5" w:rsidP="00BF34D5">
      <w:pPr>
        <w:pStyle w:val="l-L2"/>
        <w:spacing w:after="60"/>
        <w:ind w:left="426" w:firstLine="141"/>
        <w:contextualSpacing w:val="0"/>
        <w:jc w:val="left"/>
      </w:pPr>
      <w:r w:rsidRPr="007F6272">
        <w:t>Stavba retenční přehrážky RP1 na pozemku p.č. 940 v k.ú. Druzcov</w:t>
      </w:r>
    </w:p>
    <w:p w14:paraId="07C5741F" w14:textId="2A548086" w:rsidR="00BF34D5" w:rsidRPr="004F069A" w:rsidRDefault="00BF34D5" w:rsidP="00782EBC">
      <w:pPr>
        <w:pStyle w:val="l-L2"/>
        <w:spacing w:after="60"/>
        <w:ind w:left="567"/>
        <w:contextualSpacing w:val="0"/>
        <w:jc w:val="left"/>
      </w:pPr>
      <w:r w:rsidRPr="007F6272">
        <w:t>Vybudování tůně TH2 na pozemcích p.č. 1068</w:t>
      </w:r>
      <w:r w:rsidR="00782EBC" w:rsidRPr="007F6272">
        <w:t xml:space="preserve"> v k.ú. Druzcov </w:t>
      </w:r>
      <w:r w:rsidRPr="007F6272">
        <w:t xml:space="preserve">a 1075 v k.ú. </w:t>
      </w:r>
      <w:r w:rsidR="00782EBC" w:rsidRPr="007F6272">
        <w:t>Lázně Kundratice</w:t>
      </w:r>
    </w:p>
    <w:p w14:paraId="28F9E596" w14:textId="4DFE6DB9" w:rsidR="00911160" w:rsidRPr="009B22A4" w:rsidRDefault="00911160" w:rsidP="00FE6A88">
      <w:pPr>
        <w:pStyle w:val="l-L2"/>
        <w:spacing w:before="0"/>
        <w:ind w:left="567"/>
        <w:contextualSpacing w:val="0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BB7091" w:rsidRDefault="00397219" w:rsidP="00987BFF">
      <w:pPr>
        <w:pStyle w:val="l-L2"/>
        <w:rPr>
          <w:rStyle w:val="l-L2Char"/>
          <w:sz w:val="2"/>
          <w:szCs w:val="4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0D3F3F">
        <w:rPr>
          <w:u w:val="single"/>
        </w:rPr>
        <w:t>bude vykonávat dozor</w:t>
      </w:r>
      <w:r w:rsidR="004E62D6" w:rsidRPr="000D3F3F">
        <w:rPr>
          <w:u w:val="single"/>
        </w:rPr>
        <w:t xml:space="preserve"> projektanta</w:t>
      </w:r>
      <w:r w:rsidRPr="000D3F3F">
        <w:rPr>
          <w:u w:val="single"/>
        </w:rPr>
        <w:t xml:space="preserve"> nad souladem zhotovované stavby</w:t>
      </w:r>
      <w:r w:rsidRPr="00654BF5">
        <w:t xml:space="preserve">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lastRenderedPageBreak/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7E4A8330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>stavebním povolení</w:t>
      </w:r>
      <w:r w:rsidR="00472765">
        <w:t>/povolení záměru</w:t>
      </w:r>
      <w:r w:rsidRPr="00F32916">
        <w:t xml:space="preserve">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</w:t>
      </w:r>
      <w:r w:rsidR="00472765">
        <w:t>/povolení záměru</w:t>
      </w:r>
      <w:r w:rsidRPr="00F32916">
        <w:t xml:space="preserve">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17A8568A" w:rsidR="009C6A12" w:rsidRPr="00F2595E" w:rsidRDefault="003045E8" w:rsidP="003045E8">
      <w:pPr>
        <w:pStyle w:val="l-L2"/>
        <w:numPr>
          <w:ilvl w:val="0"/>
          <w:numId w:val="13"/>
        </w:numPr>
        <w:spacing w:after="60"/>
        <w:ind w:left="284" w:hanging="284"/>
        <w:contextualSpacing w:val="0"/>
        <w:jc w:val="left"/>
        <w:rPr>
          <w:b/>
          <w:bCs/>
        </w:rPr>
      </w:pPr>
      <w:r>
        <w:t>V pří</w:t>
      </w:r>
      <w:r w:rsidR="009B4D42" w:rsidRPr="00397219">
        <w:t xml:space="preserve">padě potřeby zpracuje </w:t>
      </w:r>
      <w:r w:rsidR="002E2A05" w:rsidRPr="00397219">
        <w:t xml:space="preserve">zhotovitel </w:t>
      </w:r>
      <w:r w:rsidR="009B4D42" w:rsidRPr="00397219">
        <w:t xml:space="preserve">dodatečné informace v rámci </w:t>
      </w:r>
      <w:r w:rsidR="00BB7091" w:rsidRPr="00BB7091">
        <w:t>zadávací</w:t>
      </w:r>
      <w:r w:rsidR="009B4D42" w:rsidRPr="00BB7091">
        <w:t>ho/výběrového</w:t>
      </w:r>
      <w:r w:rsidR="009B4D42" w:rsidRPr="00397219">
        <w:t xml:space="preserve"> </w:t>
      </w:r>
      <w:r w:rsidR="009B4D42" w:rsidRPr="00F2595E">
        <w:t>řízení veřejné zakáz</w:t>
      </w:r>
      <w:r w:rsidR="002E2A05" w:rsidRPr="00F2595E">
        <w:t>ky</w:t>
      </w:r>
      <w:r w:rsidR="009B4D42" w:rsidRPr="00F2595E">
        <w:t xml:space="preserve"> na realizaci stav</w:t>
      </w:r>
      <w:r w:rsidR="0042005B" w:rsidRPr="00F2595E">
        <w:t>eb</w:t>
      </w:r>
      <w:r w:rsidR="007C4B89" w:rsidRPr="00F2595E">
        <w:t xml:space="preserve"> </w:t>
      </w:r>
      <w:r w:rsidR="00F2595E" w:rsidRPr="00F2595E">
        <w:rPr>
          <w:rFonts w:cs="Arial"/>
          <w:b/>
          <w:bCs/>
          <w:szCs w:val="22"/>
        </w:rPr>
        <w:t>Rekonstrukce</w:t>
      </w:r>
      <w:r w:rsidR="007C4B89" w:rsidRPr="00F2595E">
        <w:rPr>
          <w:rFonts w:cs="Arial"/>
          <w:b/>
          <w:bCs/>
          <w:szCs w:val="22"/>
        </w:rPr>
        <w:t xml:space="preserve"> polní cesty VC9-R</w:t>
      </w:r>
      <w:r w:rsidR="007C4B89" w:rsidRPr="00F2595E">
        <w:rPr>
          <w:rFonts w:cs="Arial"/>
          <w:szCs w:val="22"/>
        </w:rPr>
        <w:t xml:space="preserve"> </w:t>
      </w:r>
      <w:r w:rsidR="007C4B89" w:rsidRPr="00F2595E">
        <w:rPr>
          <w:b/>
          <w:bCs/>
        </w:rPr>
        <w:t xml:space="preserve">v k.ú. Druzcov, </w:t>
      </w:r>
      <w:r w:rsidR="007C4B89" w:rsidRPr="00F2595E">
        <w:rPr>
          <w:rFonts w:cs="Arial"/>
          <w:b/>
          <w:bCs/>
          <w:szCs w:val="22"/>
        </w:rPr>
        <w:t>Stavba záchytného průlehu OP3 v k.ú. Druzcov</w:t>
      </w:r>
      <w:r w:rsidR="007C4B89" w:rsidRPr="00F2595E">
        <w:rPr>
          <w:b/>
          <w:bCs/>
        </w:rPr>
        <w:t xml:space="preserve">, </w:t>
      </w:r>
      <w:r w:rsidR="007C4B89" w:rsidRPr="00F2595E">
        <w:rPr>
          <w:rFonts w:cs="Arial"/>
          <w:b/>
          <w:bCs/>
          <w:szCs w:val="22"/>
        </w:rPr>
        <w:t>Stavba záchytného průlehu PR1 v k.ú. Druzcov</w:t>
      </w:r>
      <w:r w:rsidR="007C4B89" w:rsidRPr="00F2595E">
        <w:rPr>
          <w:b/>
          <w:bCs/>
        </w:rPr>
        <w:t>, Stavba retenční přehrážky RP1 v k.ú. Druzcov, Vybudování tůně TH2 v k.ú. Druzcov</w:t>
      </w:r>
      <w:r w:rsidR="002E2A05" w:rsidRPr="00F2595E">
        <w:t xml:space="preserve"> </w:t>
      </w:r>
      <w:r w:rsidR="00782EBC" w:rsidRPr="00F2595E">
        <w:rPr>
          <w:b/>
          <w:bCs/>
        </w:rPr>
        <w:t>a v k.ú. Lázně Kundratice</w:t>
      </w:r>
      <w:r w:rsidR="00782EBC" w:rsidRPr="00F2595E">
        <w:t xml:space="preserve"> </w:t>
      </w:r>
      <w:r w:rsidR="002E2A05" w:rsidRPr="00F2595E">
        <w:t>dle projektové dokumentace</w:t>
      </w:r>
      <w:r w:rsidR="00542A63" w:rsidRPr="00F2595E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lastRenderedPageBreak/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F72C55" w:rsidRDefault="009C6A12" w:rsidP="009C6A12">
      <w:pPr>
        <w:pStyle w:val="l-L2"/>
        <w:rPr>
          <w:sz w:val="8"/>
          <w:szCs w:val="10"/>
        </w:rPr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323D3350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653A09" w:rsidRPr="00BB7091">
        <w:rPr>
          <w:rFonts w:cs="Arial"/>
        </w:rPr>
        <w:t>zadávacím</w:t>
      </w:r>
      <w:r w:rsidR="5765A8C5" w:rsidRPr="00BB7091">
        <w:rPr>
          <w:rFonts w:cs="Arial"/>
        </w:rPr>
        <w:t>/výběrovém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Default="00F16EEB" w:rsidP="002973F2">
      <w:pPr>
        <w:pStyle w:val="l-L2"/>
        <w:rPr>
          <w:rFonts w:cs="Arial"/>
          <w:szCs w:val="22"/>
        </w:rPr>
      </w:pPr>
    </w:p>
    <w:p w14:paraId="0BEF14CB" w14:textId="77777777" w:rsidR="00F72C55" w:rsidRDefault="00F72C55" w:rsidP="002973F2">
      <w:pPr>
        <w:pStyle w:val="l-L2"/>
        <w:rPr>
          <w:rFonts w:cs="Arial"/>
          <w:szCs w:val="22"/>
        </w:rPr>
      </w:pPr>
    </w:p>
    <w:p w14:paraId="2C6CD809" w14:textId="77777777" w:rsidR="00F72C55" w:rsidRDefault="00F72C55" w:rsidP="002973F2">
      <w:pPr>
        <w:pStyle w:val="l-L2"/>
        <w:rPr>
          <w:rFonts w:cs="Arial"/>
          <w:szCs w:val="22"/>
        </w:rPr>
      </w:pPr>
    </w:p>
    <w:p w14:paraId="6EEA2C27" w14:textId="77777777" w:rsidR="00F72C55" w:rsidRPr="00F16EEB" w:rsidRDefault="00F72C55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1B8505EA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ve výši </w:t>
      </w:r>
      <w:r w:rsidRPr="0077745E">
        <w:t>nejméně</w:t>
      </w:r>
      <w:r w:rsidR="00923A82" w:rsidRPr="0077745E">
        <w:t xml:space="preserve"> </w:t>
      </w:r>
      <w:r w:rsidR="00D222D1">
        <w:rPr>
          <w:u w:val="single"/>
        </w:rPr>
        <w:t>6</w:t>
      </w:r>
      <w:r w:rsidR="00BB7091" w:rsidRPr="007C4B89">
        <w:rPr>
          <w:u w:val="single"/>
        </w:rPr>
        <w:t>00 000</w:t>
      </w:r>
      <w:r w:rsidR="00C76848" w:rsidRPr="007C4B89">
        <w:rPr>
          <w:u w:val="single"/>
        </w:rPr>
        <w:t> </w:t>
      </w:r>
      <w:r w:rsidR="00E36A32" w:rsidRPr="007C4B89">
        <w:rPr>
          <w:u w:val="single"/>
        </w:rPr>
        <w:t>Kč</w:t>
      </w:r>
      <w:r w:rsidR="00E36A32" w:rsidRPr="0077745E">
        <w:t>.</w:t>
      </w:r>
      <w:r w:rsidR="00E36A32" w:rsidRPr="00F16EEB">
        <w:t xml:space="preserve"> </w:t>
      </w:r>
      <w:r w:rsidRPr="00F16EEB">
        <w:t>Zhotovitel se zavazuje, že po celou dobu trvání této smlouvy bude pojištěn ve smyslu tohoto ustanovení a že nedojde ke snížení pojistné částky pod částku uvedenou v předchozí větě.</w:t>
      </w:r>
    </w:p>
    <w:p w14:paraId="34ECE874" w14:textId="03E37062" w:rsidR="00B83F26" w:rsidRPr="00D53952" w:rsidRDefault="00B83F26" w:rsidP="00923A82">
      <w:pPr>
        <w:pStyle w:val="l-L1"/>
        <w:spacing w:before="240"/>
        <w:contextualSpacing w:val="0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bookmarkStart w:id="2" w:name="_Hlk213847803"/>
      <w:r w:rsidRPr="00F72C55">
        <w:rPr>
          <w:rFonts w:cs="Arial"/>
          <w:bCs/>
          <w:i/>
          <w:szCs w:val="22"/>
          <w:highlight w:val="cyan"/>
        </w:rPr>
        <w:t>Varianta</w:t>
      </w:r>
      <w:r w:rsidR="004158D5" w:rsidRPr="00F72C55">
        <w:rPr>
          <w:rFonts w:cs="Arial"/>
          <w:bCs/>
          <w:i/>
          <w:szCs w:val="22"/>
          <w:highlight w:val="cyan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850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4"/>
        <w:gridCol w:w="5386"/>
      </w:tblGrid>
      <w:tr w:rsidR="001068B7" w:rsidRPr="00D02ED1" w14:paraId="6FCB1760" w14:textId="77777777" w:rsidTr="00F72C55">
        <w:trPr>
          <w:trHeight w:val="284"/>
        </w:trPr>
        <w:tc>
          <w:tcPr>
            <w:tcW w:w="34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7D08E4" w14:textId="77777777" w:rsidR="001068B7" w:rsidRPr="00D02ED1" w:rsidRDefault="001068B7" w:rsidP="00F72C55">
            <w:pPr>
              <w:spacing w:before="0" w:after="0"/>
              <w:ind w:firstLine="502"/>
              <w:rPr>
                <w:i/>
                <w:iCs/>
                <w:highlight w:val="yellow"/>
              </w:rPr>
            </w:pPr>
            <w:r w:rsidRPr="00F72C55">
              <w:rPr>
                <w:i/>
                <w:iCs/>
              </w:rPr>
              <w:t>Cena bez DPH (Kč)</w:t>
            </w:r>
          </w:p>
        </w:tc>
      </w:tr>
      <w:tr w:rsidR="00F72C55" w:rsidRPr="00D02ED1" w14:paraId="692E5047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CA427" w14:textId="6D9E2114" w:rsidR="00F72C55" w:rsidRPr="00923A82" w:rsidRDefault="00F72C55" w:rsidP="00F72C55">
            <w:pPr>
              <w:spacing w:before="20" w:after="20"/>
              <w:contextualSpacing w:val="0"/>
            </w:pPr>
            <w:r w:rsidRPr="00CB4F9E">
              <w:rPr>
                <w:rFonts w:cs="Arial"/>
              </w:rPr>
              <w:t>Polní cesta VC9-R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43C2" w14:textId="3BC3B692" w:rsidR="00F72C55" w:rsidRPr="00D02ED1" w:rsidRDefault="00F72C55" w:rsidP="00F72C55">
            <w:pPr>
              <w:spacing w:before="20" w:after="20"/>
              <w:ind w:firstLine="502"/>
              <w:contextualSpacing w:val="0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D02ED1" w14:paraId="6CDA82E5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2BFE7" w14:textId="5E3FC3AC" w:rsidR="00F72C55" w:rsidRPr="00923A82" w:rsidRDefault="00F72C55" w:rsidP="00F72C55">
            <w:pPr>
              <w:spacing w:before="20" w:after="20"/>
              <w:contextualSpacing w:val="0"/>
            </w:pPr>
            <w:r w:rsidRPr="00CB4F9E">
              <w:rPr>
                <w:rFonts w:cs="Arial"/>
              </w:rPr>
              <w:t>Záchytný průleh OP3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8C0D4" w14:textId="4F428602" w:rsidR="00F72C55" w:rsidRPr="00D02ED1" w:rsidRDefault="00F72C55" w:rsidP="00F72C55">
            <w:pPr>
              <w:spacing w:before="20" w:after="20"/>
              <w:ind w:firstLine="502"/>
              <w:contextualSpacing w:val="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D02ED1" w14:paraId="715A99ED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872F8" w14:textId="461BE37A" w:rsidR="00F72C55" w:rsidRPr="00923A82" w:rsidRDefault="00F72C55" w:rsidP="00F72C55">
            <w:pPr>
              <w:spacing w:before="20" w:after="20"/>
              <w:contextualSpacing w:val="0"/>
            </w:pPr>
            <w:r w:rsidRPr="00CB4F9E">
              <w:rPr>
                <w:rFonts w:cs="Arial"/>
              </w:rPr>
              <w:t>Záchytný průleh PR1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93ED" w14:textId="36F2969D" w:rsidR="00F72C55" w:rsidRPr="00D02ED1" w:rsidRDefault="00F72C55" w:rsidP="00F72C55">
            <w:pPr>
              <w:spacing w:before="20" w:after="20"/>
              <w:ind w:firstLine="502"/>
              <w:contextualSpacing w:val="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D02ED1" w14:paraId="5B9894EA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C0C6" w14:textId="1388CFF7" w:rsidR="00F72C55" w:rsidRPr="00923A82" w:rsidRDefault="00F72C55" w:rsidP="00F72C55">
            <w:pPr>
              <w:spacing w:before="20" w:after="20"/>
              <w:contextualSpacing w:val="0"/>
            </w:pPr>
            <w:r>
              <w:rPr>
                <w:rFonts w:cs="Arial"/>
              </w:rPr>
              <w:t>Retenční přehrážka RP1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85101" w14:textId="029F02C9" w:rsidR="00F72C55" w:rsidRPr="00D02ED1" w:rsidRDefault="00F72C55" w:rsidP="00F72C55">
            <w:pPr>
              <w:spacing w:before="20" w:after="20"/>
              <w:ind w:firstLine="502"/>
              <w:contextualSpacing w:val="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D02ED1" w14:paraId="0B010744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A95BA" w14:textId="48463DA0" w:rsidR="00F72C55" w:rsidRPr="00923A82" w:rsidRDefault="00F72C55" w:rsidP="00F72C55">
            <w:pPr>
              <w:spacing w:before="20" w:after="20"/>
              <w:contextualSpacing w:val="0"/>
            </w:pPr>
            <w:r>
              <w:rPr>
                <w:rFonts w:cs="Arial"/>
              </w:rPr>
              <w:t>Tůň TH2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C38E" w14:textId="0EF3404C" w:rsidR="00F72C55" w:rsidRPr="00D02ED1" w:rsidRDefault="00F72C55" w:rsidP="00F72C55">
            <w:pPr>
              <w:spacing w:before="20" w:after="20"/>
              <w:ind w:firstLine="502"/>
              <w:contextualSpacing w:val="0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1068B7" w:rsidRPr="0004420A" w14:paraId="3A2445E1" w14:textId="77777777" w:rsidTr="00F72C55">
        <w:trPr>
          <w:trHeight w:val="284"/>
        </w:trPr>
        <w:tc>
          <w:tcPr>
            <w:tcW w:w="346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18065AA" w14:textId="77777777" w:rsidR="001068B7" w:rsidRPr="00923A82" w:rsidRDefault="001068B7" w:rsidP="00F72C55">
            <w:pPr>
              <w:spacing w:before="20" w:after="20"/>
              <w:contextualSpacing w:val="0"/>
              <w:rPr>
                <w:highlight w:val="yellow"/>
              </w:rPr>
            </w:pPr>
            <w:r w:rsidRPr="00923A82">
              <w:t>Celkem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C8F9CE" w14:textId="77777777" w:rsidR="001068B7" w:rsidRPr="00F72C55" w:rsidRDefault="001068B7" w:rsidP="00F72C55">
            <w:pPr>
              <w:spacing w:before="20" w:after="20"/>
              <w:ind w:firstLine="502"/>
              <w:contextualSpacing w:val="0"/>
              <w:rPr>
                <w:highlight w:val="yellow"/>
              </w:rPr>
            </w:pPr>
            <w:r w:rsidRPr="00F72C55">
              <w:rPr>
                <w:b/>
                <w:b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F72C55" w:rsidRDefault="007C5C7F" w:rsidP="004158D5">
      <w:pPr>
        <w:ind w:left="426"/>
        <w:rPr>
          <w:rFonts w:cs="Arial"/>
          <w:bCs/>
          <w:i/>
          <w:iCs/>
          <w:szCs w:val="22"/>
          <w:highlight w:val="cyan"/>
        </w:rPr>
      </w:pPr>
      <w:r w:rsidRPr="00F72C55">
        <w:rPr>
          <w:rFonts w:cs="Arial"/>
          <w:bCs/>
          <w:i/>
          <w:iCs/>
          <w:szCs w:val="22"/>
          <w:highlight w:val="cyan"/>
        </w:rPr>
        <w:t>Varianta</w:t>
      </w:r>
      <w:r w:rsidR="004158D5" w:rsidRPr="00F72C55">
        <w:rPr>
          <w:rFonts w:cs="Arial"/>
          <w:bCs/>
          <w:i/>
          <w:iCs/>
          <w:szCs w:val="22"/>
          <w:highlight w:val="cyan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F72C5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3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F72C55">
              <w:rPr>
                <w:i/>
                <w:iCs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6E8EFB" w14:textId="77777777" w:rsidR="004158D5" w:rsidRPr="001068B7" w:rsidRDefault="004158D5" w:rsidP="00F72C55">
            <w:pPr>
              <w:spacing w:before="0" w:after="0"/>
              <w:jc w:val="center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F72C55" w:rsidRPr="001068B7" w14:paraId="20F2B23A" w14:textId="77777777" w:rsidTr="005A457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C951C" w14:textId="6D70C2B7" w:rsidR="00F72C55" w:rsidRPr="001068B7" w:rsidRDefault="00F72C55" w:rsidP="00F72C55">
            <w:pPr>
              <w:spacing w:before="0" w:after="0"/>
              <w:rPr>
                <w:i/>
                <w:iCs/>
                <w:highlight w:val="yellow"/>
              </w:rPr>
            </w:pPr>
            <w:r w:rsidRPr="00CB4F9E">
              <w:rPr>
                <w:rFonts w:cs="Arial"/>
              </w:rPr>
              <w:t>Polní cesta VC9-R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12C1D" w14:textId="5F340C46" w:rsidR="00F72C55" w:rsidRPr="001068B7" w:rsidRDefault="00F72C55" w:rsidP="00F72C55">
            <w:pPr>
              <w:spacing w:before="0" w:after="0"/>
              <w:ind w:firstLine="425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1F50" w14:textId="0178C2EA" w:rsidR="00F72C55" w:rsidRPr="001068B7" w:rsidRDefault="00F72C55" w:rsidP="00F72C55">
            <w:pPr>
              <w:spacing w:before="0" w:after="0"/>
              <w:jc w:val="center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C248B" w14:textId="12435E53" w:rsidR="00F72C55" w:rsidRPr="001068B7" w:rsidRDefault="00F72C55" w:rsidP="00F72C55">
            <w:pPr>
              <w:spacing w:before="0" w:after="0"/>
              <w:ind w:firstLine="360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1068B7" w14:paraId="16101DDC" w14:textId="77777777" w:rsidTr="005A457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59DFB" w14:textId="6AC7C639" w:rsidR="00F72C55" w:rsidRPr="00923A82" w:rsidRDefault="00F72C55" w:rsidP="00F72C55">
            <w:pPr>
              <w:spacing w:before="0" w:after="0"/>
            </w:pPr>
            <w:r w:rsidRPr="00CB4F9E">
              <w:rPr>
                <w:rFonts w:cs="Arial"/>
              </w:rPr>
              <w:t>Záchytný průleh OP3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7A6341" w14:textId="0D0C6F06" w:rsidR="00F72C55" w:rsidRPr="001068B7" w:rsidRDefault="00F72C55" w:rsidP="00F72C55">
            <w:pPr>
              <w:spacing w:before="0" w:after="0"/>
              <w:ind w:firstLine="425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E6984" w14:textId="10DA351F" w:rsidR="00F72C55" w:rsidRPr="001068B7" w:rsidRDefault="00F72C55" w:rsidP="00F72C55">
            <w:pPr>
              <w:spacing w:before="0" w:after="0"/>
              <w:jc w:val="center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2A992" w14:textId="3D8647C2" w:rsidR="00F72C55" w:rsidRPr="001068B7" w:rsidRDefault="00F72C55" w:rsidP="00F72C55">
            <w:pPr>
              <w:spacing w:before="0" w:after="0"/>
              <w:ind w:firstLine="36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1068B7" w14:paraId="384D13D6" w14:textId="77777777" w:rsidTr="005A457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B855A" w14:textId="310BE577" w:rsidR="00F72C55" w:rsidRPr="00923A82" w:rsidRDefault="00F72C55" w:rsidP="00F72C55">
            <w:pPr>
              <w:spacing w:before="0" w:after="0"/>
            </w:pPr>
            <w:r w:rsidRPr="00CB4F9E">
              <w:rPr>
                <w:rFonts w:cs="Arial"/>
              </w:rPr>
              <w:t>Záchytný průleh PR1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7CB34" w14:textId="306EC71F" w:rsidR="00F72C55" w:rsidRPr="001068B7" w:rsidRDefault="00F72C55" w:rsidP="00F72C55">
            <w:pPr>
              <w:spacing w:before="0" w:after="0"/>
              <w:ind w:firstLine="425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46F4" w14:textId="1E349CE3" w:rsidR="00F72C55" w:rsidRPr="001068B7" w:rsidRDefault="00F72C55" w:rsidP="00F72C55">
            <w:pPr>
              <w:spacing w:before="0" w:after="0"/>
              <w:jc w:val="center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2AE0045" w14:textId="637BB165" w:rsidR="00F72C55" w:rsidRPr="001068B7" w:rsidRDefault="00F72C55" w:rsidP="00F72C55">
            <w:pPr>
              <w:spacing w:before="0" w:after="0"/>
              <w:ind w:firstLine="36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1068B7" w14:paraId="22C48B48" w14:textId="77777777" w:rsidTr="005A457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89FF4" w14:textId="24D9AF47" w:rsidR="00F72C55" w:rsidRPr="00923A82" w:rsidRDefault="00F72C55" w:rsidP="00F72C55">
            <w:pPr>
              <w:spacing w:before="0" w:after="0"/>
            </w:pPr>
            <w:r>
              <w:rPr>
                <w:rFonts w:cs="Arial"/>
              </w:rPr>
              <w:t>Retenční přehrážka RP1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D1D4B" w14:textId="4E26076A" w:rsidR="00F72C55" w:rsidRPr="001068B7" w:rsidRDefault="00F72C55" w:rsidP="00F72C55">
            <w:pPr>
              <w:spacing w:before="0" w:after="0"/>
              <w:ind w:firstLine="425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B549" w14:textId="63737F66" w:rsidR="00F72C55" w:rsidRPr="001068B7" w:rsidRDefault="00F72C55" w:rsidP="00F72C55">
            <w:pPr>
              <w:spacing w:before="0" w:after="0"/>
              <w:jc w:val="center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CB910" w14:textId="1B515A51" w:rsidR="00F72C55" w:rsidRPr="001068B7" w:rsidRDefault="00F72C55" w:rsidP="00F72C55">
            <w:pPr>
              <w:spacing w:before="0" w:after="0"/>
              <w:ind w:firstLine="360"/>
              <w:rPr>
                <w:b/>
                <w:bCs/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1068B7" w14:paraId="4365B59C" w14:textId="77777777" w:rsidTr="005A4576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C2AB9" w14:textId="63085584" w:rsidR="00F72C55" w:rsidRPr="001068B7" w:rsidRDefault="00F72C55" w:rsidP="00F72C55">
            <w:pPr>
              <w:spacing w:before="0" w:after="0"/>
              <w:rPr>
                <w:i/>
                <w:iCs/>
                <w:highlight w:val="yellow"/>
              </w:rPr>
            </w:pPr>
            <w:r>
              <w:rPr>
                <w:rFonts w:cs="Arial"/>
              </w:rPr>
              <w:t>Tůň TH2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B1E7" w14:textId="24119692" w:rsidR="00F72C55" w:rsidRPr="001068B7" w:rsidRDefault="00F72C55" w:rsidP="00F72C55">
            <w:pPr>
              <w:spacing w:before="0" w:after="0"/>
              <w:ind w:firstLine="425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BB0" w14:textId="60EB66D3" w:rsidR="00F72C55" w:rsidRPr="001068B7" w:rsidRDefault="00F72C55" w:rsidP="00F72C55">
            <w:pPr>
              <w:spacing w:before="0" w:after="0"/>
              <w:jc w:val="center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0B0A7" w14:textId="4E05582A" w:rsidR="00F72C55" w:rsidRPr="001068B7" w:rsidRDefault="00F72C55" w:rsidP="00F72C55">
            <w:pPr>
              <w:spacing w:before="0" w:after="0"/>
              <w:ind w:firstLine="360"/>
              <w:rPr>
                <w:i/>
                <w:iCs/>
                <w:highlight w:val="yellow"/>
              </w:rPr>
            </w:pPr>
            <w:r w:rsidRPr="004F069A">
              <w:rPr>
                <w:bCs/>
                <w:highlight w:val="yellow"/>
              </w:rPr>
              <w:t>[DOPLNIT]</w:t>
            </w:r>
            <w:r w:rsidRPr="004F069A">
              <w:rPr>
                <w:bCs/>
              </w:rPr>
              <w:t> </w:t>
            </w:r>
          </w:p>
        </w:tc>
      </w:tr>
      <w:tr w:rsidR="00F72C5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543FF511" w:rsidR="00F72C55" w:rsidRPr="001068B7" w:rsidRDefault="00F72C55" w:rsidP="00F72C55">
            <w:pPr>
              <w:spacing w:before="0" w:after="0"/>
              <w:rPr>
                <w:i/>
                <w:iCs/>
                <w:highlight w:val="yellow"/>
              </w:rPr>
            </w:pPr>
            <w:r w:rsidRPr="00923A82"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63B3812C" w:rsidR="00F72C55" w:rsidRPr="001068B7" w:rsidRDefault="00F72C55" w:rsidP="00F72C55">
            <w:pPr>
              <w:spacing w:before="0" w:after="0"/>
              <w:ind w:firstLine="425"/>
              <w:rPr>
                <w:i/>
                <w:iCs/>
                <w:highlight w:val="yellow"/>
              </w:rPr>
            </w:pPr>
            <w:r w:rsidRPr="00F72C55">
              <w:rPr>
                <w:b/>
                <w:b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1F004CE0" w:rsidR="00F72C55" w:rsidRPr="001068B7" w:rsidRDefault="00F72C55" w:rsidP="00F72C55">
            <w:pPr>
              <w:spacing w:before="0" w:after="0"/>
              <w:jc w:val="center"/>
              <w:rPr>
                <w:i/>
                <w:iCs/>
                <w:highlight w:val="yellow"/>
              </w:rPr>
            </w:pPr>
            <w:r w:rsidRPr="00F72C55">
              <w:rPr>
                <w:b/>
                <w:b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24038163" w:rsidR="00F72C55" w:rsidRPr="001068B7" w:rsidRDefault="00F72C55" w:rsidP="00F72C55">
            <w:pPr>
              <w:spacing w:before="0" w:after="0"/>
              <w:ind w:firstLine="360"/>
              <w:rPr>
                <w:i/>
                <w:iCs/>
                <w:highlight w:val="yellow"/>
              </w:rPr>
            </w:pPr>
            <w:r w:rsidRPr="00F72C55">
              <w:rPr>
                <w:b/>
                <w:bCs/>
                <w:highlight w:val="yellow"/>
              </w:rPr>
              <w:t>[DOPLNIT]</w:t>
            </w:r>
          </w:p>
        </w:tc>
      </w:tr>
    </w:tbl>
    <w:p w14:paraId="11E7B98F" w14:textId="77777777" w:rsidR="00F72C55" w:rsidRDefault="00F72C55" w:rsidP="00755332">
      <w:pPr>
        <w:pStyle w:val="Default"/>
        <w:ind w:left="357"/>
        <w:rPr>
          <w:i/>
          <w:iCs/>
          <w:sz w:val="22"/>
          <w:szCs w:val="22"/>
          <w:highlight w:val="yellow"/>
        </w:rPr>
      </w:pPr>
      <w:bookmarkStart w:id="4" w:name="_Hlk36122845"/>
      <w:bookmarkStart w:id="5" w:name="_Hlk36122353"/>
      <w:bookmarkEnd w:id="3"/>
      <w:bookmarkEnd w:id="2"/>
    </w:p>
    <w:p w14:paraId="1494888C" w14:textId="41D48B10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r w:rsidRPr="00DA0007">
        <w:rPr>
          <w:i/>
          <w:iCs/>
          <w:sz w:val="22"/>
          <w:szCs w:val="22"/>
          <w:highlight w:val="yellow"/>
        </w:rPr>
        <w:t>(Cena bude uváděna na haléře, tj. na 2 desetinná místa)</w:t>
      </w:r>
      <w:bookmarkEnd w:id="4"/>
      <w:bookmarkEnd w:id="5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ust.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r w:rsidR="006C3E38">
        <w:t xml:space="preserve">ust.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1024/11a, PSČ 130 00, IČO 01312774.</w:t>
      </w:r>
    </w:p>
    <w:p w14:paraId="703DB879" w14:textId="77777777" w:rsidR="003045E8" w:rsidRDefault="00472765" w:rsidP="000D3F3F">
      <w:pPr>
        <w:pStyle w:val="l-L2"/>
        <w:ind w:left="360"/>
      </w:pPr>
      <w:r>
        <w:t>Konečný příjemce: Státní pozemkový úřad, KPÚ pro Liberecký kraj, Pobočk</w:t>
      </w:r>
      <w:r w:rsidR="003045E8">
        <w:t>a Liberec, U Nisy 745/6a, 460 57 Liberec</w:t>
      </w:r>
      <w:r>
        <w:t>.</w:t>
      </w:r>
    </w:p>
    <w:p w14:paraId="35F0EE87" w14:textId="57A1AB83" w:rsidR="00472765" w:rsidRPr="00DA4B06" w:rsidRDefault="00472765" w:rsidP="000D3F3F">
      <w:pPr>
        <w:pStyle w:val="l-L2"/>
        <w:ind w:left="360"/>
      </w:pPr>
      <w:r w:rsidRPr="000A7219">
        <w:rPr>
          <w:rFonts w:eastAsia="Arial" w:cs="Arial"/>
          <w:szCs w:val="22"/>
        </w:rPr>
        <w:t>Elektronická faktura bude doručena do datové schránky objednatele, nebo na e-mailovou adresu:</w:t>
      </w:r>
      <w:r w:rsidRPr="004C38D1">
        <w:rPr>
          <w:rFonts w:eastAsia="Arial" w:cs="Arial"/>
          <w:szCs w:val="22"/>
        </w:rPr>
        <w:t xml:space="preserve"> </w:t>
      </w:r>
      <w:hyperlink r:id="rId13" w:history="1">
        <w:r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>smluvní pokutě neruší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r w:rsidR="00E12971">
        <w:t xml:space="preserve">ust.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>Objednatel 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2A3A0300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do </w:t>
      </w:r>
      <w:r w:rsidR="00196E57">
        <w:rPr>
          <w:b/>
          <w:bCs/>
        </w:rPr>
        <w:t>31. 12. 2031</w:t>
      </w:r>
      <w:r w:rsidRPr="00D12D68"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472765" w:rsidRDefault="00E64472" w:rsidP="00A30016">
      <w:pPr>
        <w:pStyle w:val="l-L2"/>
        <w:numPr>
          <w:ilvl w:val="0"/>
          <w:numId w:val="3"/>
        </w:numPr>
      </w:pPr>
      <w:r w:rsidRPr="00472765">
        <w:t>Smluvní strany jsou si plně vědomy zákonné povinnosti u</w:t>
      </w:r>
      <w:r w:rsidR="003C703B" w:rsidRPr="00472765">
        <w:t>veřejnit dle zákona č.</w:t>
      </w:r>
      <w:r w:rsidR="00A2459C" w:rsidRPr="00472765">
        <w:t> </w:t>
      </w:r>
      <w:r w:rsidR="003C703B" w:rsidRPr="00472765">
        <w:t>340/2015 Sb., o zvláštních podmínkách účinnosti některých smluv, uveřejňování těchto smluv a o registru smluv (zákon o registru smluv)</w:t>
      </w:r>
      <w:r w:rsidRPr="00472765">
        <w:t xml:space="preserve"> ve znění pozdějších předpisů (dále jen „zákon o registru smluv“), tuto smlouvu včetně všech případných dohod, kterými se tato 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472765" w:rsidRDefault="000571AA" w:rsidP="00A30016">
      <w:pPr>
        <w:pStyle w:val="l-L2"/>
        <w:numPr>
          <w:ilvl w:val="0"/>
          <w:numId w:val="3"/>
        </w:numPr>
      </w:pPr>
      <w:r w:rsidRPr="00472765">
        <w:t>Zhotovitel dále výslovně prohlašuje a bere na vědomí, že tato smlouva nepředstavuje jeho obchodní tajemství ani neobsahuje jeho důvěrné informace</w:t>
      </w:r>
      <w:r w:rsidR="001C5582" w:rsidRPr="00472765">
        <w:t xml:space="preserve"> </w:t>
      </w:r>
      <w:r w:rsidR="001C5582" w:rsidRPr="00472765">
        <w:rPr>
          <w:i/>
          <w:iCs/>
        </w:rPr>
        <w:t>a souhlasí s tím, aby tato smlouva, včetně veškerých změn a dodatků, byla v plném rozsahu</w:t>
      </w:r>
      <w:r w:rsidRPr="00472765">
        <w:rPr>
          <w:i/>
          <w:iCs/>
        </w:rPr>
        <w:t xml:space="preserve"> </w:t>
      </w:r>
      <w:r w:rsidR="001C5582" w:rsidRPr="00472765">
        <w:rPr>
          <w:i/>
          <w:iCs/>
        </w:rPr>
        <w:t>uv</w:t>
      </w:r>
      <w:r w:rsidR="00E7616C" w:rsidRPr="00472765">
        <w:rPr>
          <w:i/>
          <w:iCs/>
        </w:rPr>
        <w:t xml:space="preserve">eřejněna </w:t>
      </w:r>
      <w:r w:rsidRPr="00472765">
        <w:rPr>
          <w:i/>
          <w:iCs/>
        </w:rPr>
        <w:t>v registru smluv.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>to 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472765" w:rsidRDefault="0076345A" w:rsidP="00A30016">
      <w:pPr>
        <w:pStyle w:val="l-L2"/>
        <w:numPr>
          <w:ilvl w:val="0"/>
          <w:numId w:val="3"/>
        </w:numPr>
      </w:pPr>
      <w:r w:rsidRPr="00BC3C0B">
        <w:t xml:space="preserve">Smlouva nabývá platnosti dnem podpisu smluvních </w:t>
      </w:r>
      <w:r w:rsidRPr="00472765">
        <w:t>stran</w:t>
      </w:r>
      <w:r w:rsidR="00035616" w:rsidRPr="00472765">
        <w:t xml:space="preserve"> a účinnosti dnem jejího uveřejnění v</w:t>
      </w:r>
      <w:r w:rsidRPr="00472765">
        <w:t xml:space="preserve"> registru smluv dle ust. §</w:t>
      </w:r>
      <w:r w:rsidR="00281042" w:rsidRPr="00472765">
        <w:t> </w:t>
      </w:r>
      <w:r w:rsidRPr="00472765">
        <w:t>6 odst.</w:t>
      </w:r>
      <w:r w:rsidR="00281042" w:rsidRPr="00472765">
        <w:t> </w:t>
      </w:r>
      <w:r w:rsidRPr="00472765">
        <w:t>1 zákona o registru smluv.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0D0D2249" w14:textId="77777777" w:rsidR="00E93BBE" w:rsidRDefault="00E93BBE" w:rsidP="007C577B">
      <w:pPr>
        <w:pStyle w:val="l-L2"/>
      </w:pPr>
    </w:p>
    <w:p w14:paraId="44B56DB0" w14:textId="77777777" w:rsidR="00E93BBE" w:rsidRDefault="00E93BBE" w:rsidP="007C577B">
      <w:pPr>
        <w:pStyle w:val="l-L2"/>
      </w:pPr>
    </w:p>
    <w:p w14:paraId="634DA75D" w14:textId="77777777" w:rsidR="00E93BBE" w:rsidRDefault="00E93BBE" w:rsidP="007C577B">
      <w:pPr>
        <w:pStyle w:val="l-L2"/>
      </w:pPr>
    </w:p>
    <w:p w14:paraId="30347195" w14:textId="77777777" w:rsidR="00E93BBE" w:rsidRPr="003C0D30" w:rsidRDefault="00E93BBE" w:rsidP="00E93BBE">
      <w:pPr>
        <w:spacing w:before="0" w:line="240" w:lineRule="auto"/>
        <w:ind w:left="567" w:hanging="709"/>
        <w:contextualSpacing w:val="0"/>
        <w:rPr>
          <w:rFonts w:cs="Arial"/>
          <w:b/>
          <w:szCs w:val="22"/>
        </w:rPr>
      </w:pPr>
      <w:r w:rsidRPr="00014665">
        <w:rPr>
          <w:rFonts w:cs="Arial"/>
          <w:b/>
          <w:szCs w:val="22"/>
        </w:rPr>
        <w:t xml:space="preserve">Česká republika </w:t>
      </w:r>
      <w:r w:rsidRPr="00014665">
        <w:rPr>
          <w:rFonts w:cs="Arial"/>
          <w:b/>
          <w:bCs/>
        </w:rPr>
        <w:t>–</w:t>
      </w:r>
      <w:r w:rsidRPr="00014665">
        <w:rPr>
          <w:rFonts w:cs="Arial"/>
          <w:b/>
          <w:szCs w:val="22"/>
        </w:rPr>
        <w:t xml:space="preserve"> Státní pozemkový úřad </w:t>
      </w:r>
      <w:r w:rsidRPr="00014665"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2B7C7B">
        <w:rPr>
          <w:rFonts w:cs="Arial"/>
          <w:b/>
          <w:szCs w:val="22"/>
          <w:highlight w:val="yellow"/>
        </w:rPr>
        <w:t>[Zhotovitel]</w:t>
      </w:r>
    </w:p>
    <w:p w14:paraId="66F624DD" w14:textId="77777777" w:rsidR="00E93BBE" w:rsidRDefault="00E93BBE" w:rsidP="00E93BBE">
      <w:pPr>
        <w:tabs>
          <w:tab w:val="left" w:pos="567"/>
          <w:tab w:val="left" w:pos="5670"/>
        </w:tabs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Místo: </w:t>
      </w:r>
      <w:r>
        <w:rPr>
          <w:rFonts w:cs="Arial"/>
          <w:szCs w:val="22"/>
        </w:rPr>
        <w:t>Liberec</w:t>
      </w:r>
      <w:r w:rsidRPr="00014665">
        <w:rPr>
          <w:rFonts w:cs="Arial"/>
          <w:szCs w:val="22"/>
        </w:rPr>
        <w:tab/>
        <w:t xml:space="preserve">Místo: </w:t>
      </w:r>
      <w:r>
        <w:rPr>
          <w:rFonts w:cs="Arial"/>
          <w:szCs w:val="22"/>
        </w:rPr>
        <w:t>………….</w:t>
      </w:r>
    </w:p>
    <w:p w14:paraId="0BF113EC" w14:textId="77777777" w:rsidR="00E93BBE" w:rsidRPr="00610F2F" w:rsidRDefault="00E93BBE" w:rsidP="00E93BBE">
      <w:pPr>
        <w:rPr>
          <w:rFonts w:eastAsia="Calibri" w:cs="Arial"/>
          <w:szCs w:val="22"/>
          <w:lang w:eastAsia="en-US"/>
          <w14:ligatures w14:val="standardContextual"/>
        </w:rPr>
      </w:pPr>
      <w:r w:rsidRPr="00610F2F">
        <w:rPr>
          <w:rFonts w:eastAsia="Calibri" w:cs="Arial"/>
          <w:szCs w:val="22"/>
          <w:lang w:eastAsia="en-US"/>
          <w14:ligatures w14:val="standardContextual"/>
        </w:rPr>
        <w:t xml:space="preserve">Datum: </w:t>
      </w:r>
      <w:r w:rsidRPr="002B7C7B">
        <w:rPr>
          <w:rFonts w:eastAsia="Calibri" w:cs="Arial"/>
          <w:i/>
          <w:iCs/>
          <w:sz w:val="20"/>
          <w:lang w:eastAsia="en-US"/>
          <w14:ligatures w14:val="standardContextual"/>
        </w:rPr>
        <w:t>dle elektronického podpisu</w:t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>
        <w:rPr>
          <w:rFonts w:eastAsia="Calibri" w:cs="Arial"/>
          <w:i/>
          <w:iCs/>
          <w:szCs w:val="22"/>
          <w:lang w:eastAsia="en-US"/>
          <w14:ligatures w14:val="standardContextual"/>
        </w:rPr>
        <w:tab/>
      </w:r>
      <w:r w:rsidRPr="00610F2F">
        <w:rPr>
          <w:rFonts w:eastAsia="Calibri" w:cs="Arial"/>
          <w:szCs w:val="22"/>
          <w:lang w:eastAsia="en-US"/>
          <w14:ligatures w14:val="standardContextual"/>
        </w:rPr>
        <w:t xml:space="preserve">Datum: </w:t>
      </w:r>
      <w:r>
        <w:rPr>
          <w:rFonts w:eastAsia="Calibri" w:cs="Arial"/>
          <w:i/>
          <w:iCs/>
          <w:sz w:val="20"/>
          <w:lang w:eastAsia="en-US"/>
          <w14:ligatures w14:val="standardContextual"/>
        </w:rPr>
        <w:t>…………….</w:t>
      </w:r>
    </w:p>
    <w:p w14:paraId="3A95EBD9" w14:textId="77777777" w:rsidR="00E93BBE" w:rsidRPr="00E95120" w:rsidRDefault="00E93BBE" w:rsidP="00E93BBE">
      <w:pPr>
        <w:tabs>
          <w:tab w:val="left" w:pos="142"/>
          <w:tab w:val="left" w:pos="4678"/>
        </w:tabs>
        <w:rPr>
          <w:rFonts w:cs="Arial"/>
          <w:i/>
          <w:iCs/>
        </w:rPr>
      </w:pPr>
    </w:p>
    <w:p w14:paraId="2485B6A1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38BC0D50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21579333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37B6DCE6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7D45476E" w14:textId="77777777" w:rsidR="00E93BBE" w:rsidRDefault="00E93BBE" w:rsidP="00E93BBE">
      <w:pPr>
        <w:tabs>
          <w:tab w:val="left" w:pos="142"/>
          <w:tab w:val="left" w:pos="4678"/>
        </w:tabs>
        <w:rPr>
          <w:rFonts w:cs="Arial"/>
        </w:rPr>
      </w:pPr>
    </w:p>
    <w:p w14:paraId="65D24C08" w14:textId="77777777" w:rsidR="00E93BBE" w:rsidRPr="009544C6" w:rsidRDefault="00E93BBE" w:rsidP="00E93BBE">
      <w:pPr>
        <w:tabs>
          <w:tab w:val="left" w:pos="142"/>
          <w:tab w:val="left" w:pos="4678"/>
        </w:tabs>
        <w:rPr>
          <w:rFonts w:cs="Arial"/>
          <w:i/>
          <w:iCs/>
        </w:rPr>
      </w:pPr>
      <w:r>
        <w:rPr>
          <w:rFonts w:cs="Arial"/>
          <w:i/>
          <w:iCs/>
        </w:rPr>
        <w:tab/>
      </w:r>
      <w:r w:rsidRPr="009544C6">
        <w:rPr>
          <w:rFonts w:cs="Arial"/>
          <w:i/>
          <w:iCs/>
        </w:rPr>
        <w:t>„elektronicky podepsáno“</w:t>
      </w:r>
      <w:r w:rsidRPr="009544C6"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  <w:r>
        <w:rPr>
          <w:rFonts w:cs="Arial"/>
          <w:i/>
          <w:iCs/>
        </w:rPr>
        <w:tab/>
      </w:r>
    </w:p>
    <w:p w14:paraId="4FBBBF86" w14:textId="77777777" w:rsidR="00E93BBE" w:rsidRPr="00085415" w:rsidRDefault="00E93BBE" w:rsidP="00E93BBE">
      <w:pPr>
        <w:tabs>
          <w:tab w:val="left" w:pos="142"/>
          <w:tab w:val="left" w:pos="4678"/>
        </w:tabs>
        <w:rPr>
          <w:rFonts w:cs="Arial"/>
        </w:rPr>
      </w:pPr>
      <w:r w:rsidRPr="00085415">
        <w:rPr>
          <w:rFonts w:cs="Arial"/>
        </w:rPr>
        <w:tab/>
        <w:t>...................................................</w:t>
      </w:r>
      <w:r w:rsidRPr="0008541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085415">
        <w:rPr>
          <w:rFonts w:cs="Arial"/>
        </w:rPr>
        <w:t>...................................................</w:t>
      </w:r>
    </w:p>
    <w:p w14:paraId="70AF51BE" w14:textId="77777777" w:rsidR="00E93BBE" w:rsidRPr="00085415" w:rsidRDefault="00E93BBE" w:rsidP="00E93BBE">
      <w:pPr>
        <w:tabs>
          <w:tab w:val="left" w:pos="142"/>
          <w:tab w:val="left" w:pos="4678"/>
        </w:tabs>
        <w:rPr>
          <w:rFonts w:cs="Arial"/>
        </w:rPr>
      </w:pPr>
      <w:r w:rsidRPr="00085415">
        <w:rPr>
          <w:rFonts w:cs="Arial"/>
        </w:rPr>
        <w:tab/>
        <w:t>Objednatel</w:t>
      </w:r>
      <w:r w:rsidRPr="00085415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085415">
        <w:rPr>
          <w:rFonts w:cs="Arial"/>
        </w:rPr>
        <w:t>Zhotovitel</w:t>
      </w:r>
    </w:p>
    <w:p w14:paraId="10DFCC9A" w14:textId="77777777" w:rsidR="00E93BBE" w:rsidRDefault="00E93BBE" w:rsidP="00E93BBE">
      <w:pPr>
        <w:tabs>
          <w:tab w:val="left" w:pos="142"/>
          <w:tab w:val="left" w:pos="4678"/>
        </w:tabs>
        <w:ind w:firstLine="142"/>
        <w:rPr>
          <w:rFonts w:cs="Arial"/>
        </w:rPr>
      </w:pPr>
      <w:r w:rsidRPr="00E95120">
        <w:rPr>
          <w:rFonts w:cs="Arial"/>
        </w:rPr>
        <w:t>Ing. Bohuslav Kabátek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</w:t>
      </w:r>
      <w:r w:rsidRPr="00E95120">
        <w:rPr>
          <w:rFonts w:cs="Arial"/>
          <w:b/>
          <w:bCs/>
          <w:highlight w:val="yellow"/>
        </w:rPr>
        <w:t>[DOPLNIT]</w:t>
      </w:r>
    </w:p>
    <w:p w14:paraId="74B8FD0B" w14:textId="77777777" w:rsidR="00E93BBE" w:rsidRPr="00E95120" w:rsidRDefault="00E93BBE" w:rsidP="00E93BBE">
      <w:pPr>
        <w:tabs>
          <w:tab w:val="left" w:pos="142"/>
          <w:tab w:val="left" w:pos="4678"/>
        </w:tabs>
        <w:ind w:firstLine="142"/>
        <w:rPr>
          <w:rFonts w:cs="Arial"/>
        </w:rPr>
      </w:pPr>
      <w:r>
        <w:rPr>
          <w:rFonts w:cs="Arial"/>
        </w:rPr>
        <w:t>ředitel KPÚ pro Liberecký kraj</w:t>
      </w:r>
      <w:r w:rsidRPr="00E95120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</w:t>
      </w:r>
    </w:p>
    <w:p w14:paraId="58683134" w14:textId="77777777" w:rsidR="00E93BBE" w:rsidRDefault="00E93BBE" w:rsidP="007C577B">
      <w:pPr>
        <w:pStyle w:val="l-L2"/>
      </w:pPr>
    </w:p>
    <w:sectPr w:rsidR="00E93BBE" w:rsidSect="00F72C5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134" w:bottom="1134" w:left="1418" w:header="284" w:footer="4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r w:rsidR="00D222D1">
      <w:fldChar w:fldCharType="begin"/>
    </w:r>
    <w:r w:rsidR="00D222D1">
      <w:instrText>NUMPAGES   \* MERGEFORMAT</w:instrText>
    </w:r>
    <w:r w:rsidR="00D222D1">
      <w:fldChar w:fldCharType="separate"/>
    </w:r>
    <w:r w:rsidRPr="00B94C77">
      <w:rPr>
        <w:noProof/>
      </w:rPr>
      <w:t>9</w:t>
    </w:r>
    <w:r w:rsidR="00D222D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6CEB5" w14:textId="53EFDCAB" w:rsidR="004C4624" w:rsidRPr="000F5F36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4C4624">
      <w:rPr>
        <w:rFonts w:cs="Arial"/>
        <w:i/>
        <w:iCs/>
        <w:color w:val="548DD4" w:themeColor="text2" w:themeTint="99"/>
        <w:sz w:val="20"/>
      </w:rPr>
      <w:t xml:space="preserve">Příloha č. 2b </w:t>
    </w:r>
    <w:r w:rsidR="002D20D8">
      <w:rPr>
        <w:rFonts w:cs="Arial"/>
        <w:i/>
        <w:iCs/>
        <w:color w:val="548DD4" w:themeColor="text2" w:themeTint="99"/>
        <w:sz w:val="20"/>
      </w:rPr>
      <w:t>Výzvy k podání nabídky</w:t>
    </w:r>
    <w:r w:rsidRPr="000F5F36">
      <w:rPr>
        <w:rFonts w:cs="Arial"/>
        <w:szCs w:val="22"/>
      </w:rPr>
      <w:tab/>
      <w:t>Č. objednatele:</w:t>
    </w:r>
  </w:p>
  <w:p w14:paraId="4F14BE22" w14:textId="77777777" w:rsidR="004C4624" w:rsidRPr="000F5F36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0F5F36">
      <w:rPr>
        <w:rFonts w:cs="Arial"/>
        <w:szCs w:val="22"/>
      </w:rPr>
      <w:tab/>
      <w:t>UID dokumentu:</w:t>
    </w:r>
  </w:p>
  <w:p w14:paraId="4BE65E1E" w14:textId="624EFD26" w:rsidR="00B94C77" w:rsidRPr="002D20D8" w:rsidRDefault="004C4624" w:rsidP="002D20D8">
    <w:pPr>
      <w:pStyle w:val="Zhlav"/>
      <w:tabs>
        <w:tab w:val="clear" w:pos="4536"/>
        <w:tab w:val="clear" w:pos="9072"/>
        <w:tab w:val="right" w:pos="7088"/>
      </w:tabs>
      <w:rPr>
        <w:rFonts w:cs="Arial"/>
        <w:szCs w:val="22"/>
      </w:rPr>
    </w:pPr>
    <w:r w:rsidRPr="000F5F36">
      <w:rPr>
        <w:rFonts w:cs="Arial"/>
        <w:szCs w:val="22"/>
      </w:rPr>
      <w:tab/>
      <w:t>Č.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904E7E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034C46"/>
    <w:multiLevelType w:val="hybridMultilevel"/>
    <w:tmpl w:val="8BE203C8"/>
    <w:lvl w:ilvl="0" w:tplc="6FA68DB2">
      <w:start w:val="5"/>
      <w:numFmt w:val="bullet"/>
      <w:lvlText w:val="-"/>
      <w:lvlJc w:val="left"/>
      <w:pPr>
        <w:ind w:left="248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5"/>
  </w:num>
  <w:num w:numId="4" w16cid:durableId="123817459">
    <w:abstractNumId w:val="13"/>
  </w:num>
  <w:num w:numId="5" w16cid:durableId="780799941">
    <w:abstractNumId w:val="10"/>
  </w:num>
  <w:num w:numId="6" w16cid:durableId="1102452607">
    <w:abstractNumId w:val="11"/>
  </w:num>
  <w:num w:numId="7" w16cid:durableId="112525574">
    <w:abstractNumId w:val="12"/>
  </w:num>
  <w:num w:numId="8" w16cid:durableId="1776250309">
    <w:abstractNumId w:val="4"/>
  </w:num>
  <w:num w:numId="9" w16cid:durableId="855074957">
    <w:abstractNumId w:val="16"/>
  </w:num>
  <w:num w:numId="10" w16cid:durableId="901986671">
    <w:abstractNumId w:val="14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 w:numId="17" w16cid:durableId="211871491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491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D3F3F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6E57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237F"/>
    <w:rsid w:val="002C491C"/>
    <w:rsid w:val="002C59E8"/>
    <w:rsid w:val="002C74AD"/>
    <w:rsid w:val="002D14DC"/>
    <w:rsid w:val="002D20D8"/>
    <w:rsid w:val="002D36A8"/>
    <w:rsid w:val="002E0BCE"/>
    <w:rsid w:val="002E2A05"/>
    <w:rsid w:val="002E33CE"/>
    <w:rsid w:val="002F28FF"/>
    <w:rsid w:val="003045E8"/>
    <w:rsid w:val="00304813"/>
    <w:rsid w:val="00305045"/>
    <w:rsid w:val="00306498"/>
    <w:rsid w:val="0031011B"/>
    <w:rsid w:val="0031120A"/>
    <w:rsid w:val="00311308"/>
    <w:rsid w:val="00322BE8"/>
    <w:rsid w:val="0032529C"/>
    <w:rsid w:val="00325902"/>
    <w:rsid w:val="00331E57"/>
    <w:rsid w:val="0033747A"/>
    <w:rsid w:val="00341911"/>
    <w:rsid w:val="00341FEF"/>
    <w:rsid w:val="00342E3D"/>
    <w:rsid w:val="00350C78"/>
    <w:rsid w:val="003511BE"/>
    <w:rsid w:val="0035249E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6AA3"/>
    <w:rsid w:val="003C703B"/>
    <w:rsid w:val="003D0CAE"/>
    <w:rsid w:val="003D0FED"/>
    <w:rsid w:val="003D4A42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2005B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72765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C4624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6B1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32F0"/>
    <w:rsid w:val="00587429"/>
    <w:rsid w:val="00595FEA"/>
    <w:rsid w:val="005A06BB"/>
    <w:rsid w:val="005A1F51"/>
    <w:rsid w:val="005A4779"/>
    <w:rsid w:val="005C0B10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25F9"/>
    <w:rsid w:val="007261A8"/>
    <w:rsid w:val="00726F14"/>
    <w:rsid w:val="007327EC"/>
    <w:rsid w:val="00737936"/>
    <w:rsid w:val="00740C5C"/>
    <w:rsid w:val="007421FE"/>
    <w:rsid w:val="0075149E"/>
    <w:rsid w:val="00752BF7"/>
    <w:rsid w:val="0075300B"/>
    <w:rsid w:val="00755332"/>
    <w:rsid w:val="00761350"/>
    <w:rsid w:val="00761ABA"/>
    <w:rsid w:val="0076345A"/>
    <w:rsid w:val="007637D0"/>
    <w:rsid w:val="00764B88"/>
    <w:rsid w:val="007657BF"/>
    <w:rsid w:val="00766EA4"/>
    <w:rsid w:val="0077745E"/>
    <w:rsid w:val="00782A85"/>
    <w:rsid w:val="00782EBC"/>
    <w:rsid w:val="00790362"/>
    <w:rsid w:val="007A3296"/>
    <w:rsid w:val="007A38D8"/>
    <w:rsid w:val="007A798D"/>
    <w:rsid w:val="007C02AC"/>
    <w:rsid w:val="007C3ECF"/>
    <w:rsid w:val="007C4B89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7F6272"/>
    <w:rsid w:val="00810A43"/>
    <w:rsid w:val="00814C88"/>
    <w:rsid w:val="00815E94"/>
    <w:rsid w:val="00815F47"/>
    <w:rsid w:val="00816B62"/>
    <w:rsid w:val="00824479"/>
    <w:rsid w:val="00826B9E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620A"/>
    <w:rsid w:val="008F7171"/>
    <w:rsid w:val="008F7F7F"/>
    <w:rsid w:val="0090074B"/>
    <w:rsid w:val="009027D0"/>
    <w:rsid w:val="00911160"/>
    <w:rsid w:val="00912B60"/>
    <w:rsid w:val="009133E2"/>
    <w:rsid w:val="00920C9A"/>
    <w:rsid w:val="00923A8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1C9B"/>
    <w:rsid w:val="00992D32"/>
    <w:rsid w:val="0099495F"/>
    <w:rsid w:val="00994F06"/>
    <w:rsid w:val="00995933"/>
    <w:rsid w:val="00997983"/>
    <w:rsid w:val="009A356B"/>
    <w:rsid w:val="009A6ADA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E230E"/>
    <w:rsid w:val="009E70DD"/>
    <w:rsid w:val="009F127A"/>
    <w:rsid w:val="009F145A"/>
    <w:rsid w:val="009F43E6"/>
    <w:rsid w:val="00A00B86"/>
    <w:rsid w:val="00A022B9"/>
    <w:rsid w:val="00A11C49"/>
    <w:rsid w:val="00A12D5B"/>
    <w:rsid w:val="00A1694B"/>
    <w:rsid w:val="00A16F80"/>
    <w:rsid w:val="00A22E65"/>
    <w:rsid w:val="00A2459C"/>
    <w:rsid w:val="00A30016"/>
    <w:rsid w:val="00A35BCB"/>
    <w:rsid w:val="00A375D5"/>
    <w:rsid w:val="00A45D1B"/>
    <w:rsid w:val="00A61E0B"/>
    <w:rsid w:val="00A67746"/>
    <w:rsid w:val="00A7121C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191A"/>
    <w:rsid w:val="00AC32B2"/>
    <w:rsid w:val="00AC3DCD"/>
    <w:rsid w:val="00AC4A03"/>
    <w:rsid w:val="00AC5801"/>
    <w:rsid w:val="00AC6FB4"/>
    <w:rsid w:val="00AD737D"/>
    <w:rsid w:val="00AE09C6"/>
    <w:rsid w:val="00AE318E"/>
    <w:rsid w:val="00AE3DAF"/>
    <w:rsid w:val="00AF083C"/>
    <w:rsid w:val="00AF303A"/>
    <w:rsid w:val="00AF495A"/>
    <w:rsid w:val="00AF589E"/>
    <w:rsid w:val="00B02408"/>
    <w:rsid w:val="00B0493E"/>
    <w:rsid w:val="00B1283A"/>
    <w:rsid w:val="00B21DCD"/>
    <w:rsid w:val="00B2498F"/>
    <w:rsid w:val="00B30F9A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091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BF34D5"/>
    <w:rsid w:val="00C02F0B"/>
    <w:rsid w:val="00C03C2A"/>
    <w:rsid w:val="00C13DD4"/>
    <w:rsid w:val="00C1673D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22D1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97D64"/>
    <w:rsid w:val="00DA0007"/>
    <w:rsid w:val="00DA4548"/>
    <w:rsid w:val="00DA4B06"/>
    <w:rsid w:val="00DB4A0A"/>
    <w:rsid w:val="00DB5561"/>
    <w:rsid w:val="00DC05CC"/>
    <w:rsid w:val="00DC2BAF"/>
    <w:rsid w:val="00DD1591"/>
    <w:rsid w:val="00DD34EC"/>
    <w:rsid w:val="00DE26A1"/>
    <w:rsid w:val="00DE43B6"/>
    <w:rsid w:val="00DE5176"/>
    <w:rsid w:val="00DF4A58"/>
    <w:rsid w:val="00E06DC1"/>
    <w:rsid w:val="00E07AA6"/>
    <w:rsid w:val="00E11AED"/>
    <w:rsid w:val="00E12971"/>
    <w:rsid w:val="00E12999"/>
    <w:rsid w:val="00E13CB6"/>
    <w:rsid w:val="00E22802"/>
    <w:rsid w:val="00E24120"/>
    <w:rsid w:val="00E27BCD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796"/>
    <w:rsid w:val="00E74E11"/>
    <w:rsid w:val="00E75F8D"/>
    <w:rsid w:val="00E7616C"/>
    <w:rsid w:val="00E867F2"/>
    <w:rsid w:val="00E9393A"/>
    <w:rsid w:val="00E93BBE"/>
    <w:rsid w:val="00E969F7"/>
    <w:rsid w:val="00E977B5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2595E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0DE0"/>
    <w:rsid w:val="00F712F9"/>
    <w:rsid w:val="00F723B6"/>
    <w:rsid w:val="00F72C55"/>
    <w:rsid w:val="00F815D0"/>
    <w:rsid w:val="00F94E61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E6A88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3545</Words>
  <Characters>20921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Hejtmánková Věra</cp:lastModifiedBy>
  <cp:revision>7</cp:revision>
  <cp:lastPrinted>2022-06-15T12:51:00Z</cp:lastPrinted>
  <dcterms:created xsi:type="dcterms:W3CDTF">2025-11-14T08:35:00Z</dcterms:created>
  <dcterms:modified xsi:type="dcterms:W3CDTF">2025-11-14T11:46:00Z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